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3F0E4" w14:textId="317F3EA6" w:rsidR="009323E7" w:rsidRPr="001F70CD" w:rsidRDefault="00E107B5" w:rsidP="00075E87">
      <w:pPr>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r w:rsidR="00075E87" w:rsidRPr="00105DBF">
        <w:rPr>
          <w:rFonts w:ascii="Times New Roman" w:hAnsi="Times New Roman"/>
          <w:i/>
          <w:iCs/>
          <w:sz w:val="24"/>
        </w:rPr>
        <w:t>Tax &amp; Business Alert</w:t>
      </w:r>
      <w:r w:rsidR="00075E87" w:rsidRPr="00105DBF">
        <w:rPr>
          <w:rFonts w:ascii="Times New Roman" w:hAnsi="Times New Roman"/>
          <w:sz w:val="24"/>
        </w:rPr>
        <w:t xml:space="preserve"> </w:t>
      </w:r>
      <w:r w:rsidR="00075E87">
        <w:rPr>
          <w:rFonts w:ascii="Times New Roman" w:hAnsi="Times New Roman"/>
          <w:sz w:val="24"/>
        </w:rPr>
        <w:t xml:space="preserve"> </w:t>
      </w:r>
    </w:p>
    <w:p w14:paraId="18591CB9" w14:textId="6B54E516" w:rsidR="009323E7" w:rsidRPr="001F70CD" w:rsidRDefault="009323E7" w:rsidP="00F6126D">
      <w:pPr>
        <w:pStyle w:val="NormalWeb"/>
        <w:spacing w:line="270" w:lineRule="atLeast"/>
        <w:rPr>
          <w:rFonts w:ascii="Times New Roman" w:hAnsi="Times New Roman" w:cs="Times New Roman"/>
          <w:b/>
          <w:bCs/>
          <w:color w:val="666666"/>
          <w:sz w:val="24"/>
          <w:szCs w:val="24"/>
        </w:rPr>
      </w:pPr>
      <w:r w:rsidRPr="001F70CD">
        <w:rPr>
          <w:rFonts w:ascii="Times New Roman" w:hAnsi="Times New Roman" w:cs="Times New Roman"/>
          <w:b/>
          <w:bCs/>
          <w:color w:val="666666"/>
          <w:sz w:val="24"/>
          <w:szCs w:val="24"/>
        </w:rPr>
        <w:t>Abstract:</w:t>
      </w:r>
      <w:r w:rsidR="00C84C02" w:rsidRPr="001F70CD">
        <w:rPr>
          <w:rFonts w:ascii="Times New Roman" w:hAnsi="Times New Roman" w:cs="Times New Roman"/>
          <w:b/>
          <w:bCs/>
          <w:color w:val="666666"/>
          <w:sz w:val="24"/>
          <w:szCs w:val="24"/>
        </w:rPr>
        <w:t xml:space="preserve">  </w:t>
      </w:r>
      <w:r w:rsidR="009B1A7B" w:rsidRPr="001F70CD">
        <w:rPr>
          <w:rFonts w:ascii="Times New Roman" w:hAnsi="Times New Roman" w:cs="Times New Roman"/>
          <w:color w:val="666666"/>
          <w:sz w:val="24"/>
          <w:szCs w:val="24"/>
        </w:rPr>
        <w:t>B</w:t>
      </w:r>
      <w:r w:rsidR="00C84C02" w:rsidRPr="001F70CD">
        <w:rPr>
          <w:rFonts w:ascii="Times New Roman" w:hAnsi="Times New Roman" w:cs="Times New Roman"/>
          <w:color w:val="666666"/>
          <w:sz w:val="24"/>
          <w:szCs w:val="24"/>
        </w:rPr>
        <w:t>usiness</w:t>
      </w:r>
      <w:r w:rsidR="002B66DE">
        <w:rPr>
          <w:rFonts w:ascii="Times New Roman" w:hAnsi="Times New Roman" w:cs="Times New Roman"/>
          <w:color w:val="666666"/>
          <w:sz w:val="24"/>
          <w:szCs w:val="24"/>
        </w:rPr>
        <w:t>es that</w:t>
      </w:r>
      <w:r w:rsidR="00A3097A">
        <w:rPr>
          <w:rFonts w:ascii="Times New Roman" w:hAnsi="Times New Roman" w:cs="Times New Roman"/>
          <w:color w:val="666666"/>
          <w:sz w:val="24"/>
          <w:szCs w:val="24"/>
        </w:rPr>
        <w:t xml:space="preserve"> are seeking to hire</w:t>
      </w:r>
      <w:r w:rsidR="00E07D97" w:rsidRPr="001F70CD">
        <w:rPr>
          <w:rFonts w:ascii="Times New Roman" w:hAnsi="Times New Roman" w:cs="Times New Roman"/>
          <w:color w:val="666666"/>
          <w:sz w:val="24"/>
          <w:szCs w:val="24"/>
        </w:rPr>
        <w:t xml:space="preserve"> should be</w:t>
      </w:r>
      <w:r w:rsidR="00C84C02" w:rsidRPr="001F70CD">
        <w:rPr>
          <w:rFonts w:ascii="Times New Roman" w:hAnsi="Times New Roman" w:cs="Times New Roman"/>
          <w:color w:val="666666"/>
          <w:sz w:val="24"/>
          <w:szCs w:val="24"/>
        </w:rPr>
        <w:t xml:space="preserve"> aware </w:t>
      </w:r>
      <w:r w:rsidR="006E12A2">
        <w:rPr>
          <w:rFonts w:ascii="Times New Roman" w:hAnsi="Times New Roman" w:cs="Times New Roman"/>
          <w:color w:val="666666"/>
          <w:sz w:val="24"/>
          <w:szCs w:val="24"/>
        </w:rPr>
        <w:t xml:space="preserve">of a valuable tax </w:t>
      </w:r>
      <w:r w:rsidR="00C84C02" w:rsidRPr="001F70CD">
        <w:rPr>
          <w:rFonts w:ascii="Times New Roman" w:hAnsi="Times New Roman" w:cs="Times New Roman"/>
          <w:color w:val="666666"/>
          <w:sz w:val="24"/>
          <w:szCs w:val="24"/>
        </w:rPr>
        <w:t>credit for hiring individuals from one or more targeted groups. Employers can qualify for the Work Opportunity Tax Credit (WOTC)</w:t>
      </w:r>
      <w:r w:rsidR="006E12A2">
        <w:rPr>
          <w:rFonts w:ascii="Times New Roman" w:hAnsi="Times New Roman" w:cs="Times New Roman"/>
          <w:color w:val="666666"/>
          <w:sz w:val="24"/>
          <w:szCs w:val="24"/>
        </w:rPr>
        <w:t>, which is</w:t>
      </w:r>
      <w:r w:rsidR="00C84C02" w:rsidRPr="001F70CD">
        <w:rPr>
          <w:rFonts w:ascii="Times New Roman" w:hAnsi="Times New Roman" w:cs="Times New Roman"/>
          <w:color w:val="666666"/>
          <w:sz w:val="24"/>
          <w:szCs w:val="24"/>
        </w:rPr>
        <w:t xml:space="preserve"> worth as much as $2,400 for </w:t>
      </w:r>
      <w:r w:rsidR="00AD38A5">
        <w:rPr>
          <w:rFonts w:ascii="Times New Roman" w:hAnsi="Times New Roman" w:cs="Times New Roman"/>
          <w:color w:val="666666"/>
          <w:sz w:val="24"/>
          <w:szCs w:val="24"/>
        </w:rPr>
        <w:t>most</w:t>
      </w:r>
      <w:r w:rsidR="00C84C02" w:rsidRPr="001F70CD">
        <w:rPr>
          <w:rFonts w:ascii="Times New Roman" w:hAnsi="Times New Roman" w:cs="Times New Roman"/>
          <w:color w:val="666666"/>
          <w:sz w:val="24"/>
          <w:szCs w:val="24"/>
        </w:rPr>
        <w:t xml:space="preserve"> eligible employee</w:t>
      </w:r>
      <w:r w:rsidR="00AD38A5">
        <w:rPr>
          <w:rFonts w:ascii="Times New Roman" w:hAnsi="Times New Roman" w:cs="Times New Roman"/>
          <w:color w:val="666666"/>
          <w:sz w:val="24"/>
          <w:szCs w:val="24"/>
        </w:rPr>
        <w:t>s</w:t>
      </w:r>
      <w:r w:rsidR="00C84C02" w:rsidRPr="001F70CD">
        <w:rPr>
          <w:rFonts w:ascii="Times New Roman" w:hAnsi="Times New Roman" w:cs="Times New Roman"/>
          <w:color w:val="666666"/>
          <w:sz w:val="24"/>
          <w:szCs w:val="24"/>
        </w:rPr>
        <w:t xml:space="preserve"> ($4,800, </w:t>
      </w:r>
      <w:proofErr w:type="gramStart"/>
      <w:r w:rsidR="00C84C02" w:rsidRPr="001F70CD">
        <w:rPr>
          <w:rFonts w:ascii="Times New Roman" w:hAnsi="Times New Roman" w:cs="Times New Roman"/>
          <w:color w:val="666666"/>
          <w:sz w:val="24"/>
          <w:szCs w:val="24"/>
        </w:rPr>
        <w:t>$5,600</w:t>
      </w:r>
      <w:proofErr w:type="gramEnd"/>
      <w:r w:rsidR="00C84C02" w:rsidRPr="001F70CD">
        <w:rPr>
          <w:rFonts w:ascii="Times New Roman" w:hAnsi="Times New Roman" w:cs="Times New Roman"/>
          <w:color w:val="666666"/>
          <w:sz w:val="24"/>
          <w:szCs w:val="24"/>
        </w:rPr>
        <w:t xml:space="preserve"> and $9,600 for certain veterans and $9,000 for long-term family assistance recipients). The credit is generally limited to eligible employees who beg</w:t>
      </w:r>
      <w:r w:rsidR="00FA57EB">
        <w:rPr>
          <w:rFonts w:ascii="Times New Roman" w:hAnsi="Times New Roman" w:cs="Times New Roman"/>
          <w:color w:val="666666"/>
          <w:sz w:val="24"/>
          <w:szCs w:val="24"/>
        </w:rPr>
        <w:t>i</w:t>
      </w:r>
      <w:r w:rsidR="00C84C02" w:rsidRPr="001F70CD">
        <w:rPr>
          <w:rFonts w:ascii="Times New Roman" w:hAnsi="Times New Roman" w:cs="Times New Roman"/>
          <w:color w:val="666666"/>
          <w:sz w:val="24"/>
          <w:szCs w:val="24"/>
        </w:rPr>
        <w:t>n work for the employer before January 1, 2026.</w:t>
      </w:r>
    </w:p>
    <w:p w14:paraId="02247C61" w14:textId="15CC851C" w:rsidR="00C84C02" w:rsidRPr="00E52909" w:rsidRDefault="00743047" w:rsidP="00C84C02">
      <w:pPr>
        <w:pStyle w:val="NormalWeb"/>
        <w:spacing w:before="264" w:beforeAutospacing="0" w:after="264" w:afterAutospacing="0"/>
        <w:rPr>
          <w:rFonts w:ascii="Times New Roman" w:hAnsi="Times New Roman" w:cs="Times New Roman"/>
          <w:b/>
          <w:bCs/>
          <w:sz w:val="28"/>
          <w:szCs w:val="28"/>
        </w:rPr>
      </w:pPr>
      <w:r w:rsidRPr="00E52909">
        <w:rPr>
          <w:rFonts w:ascii="Times New Roman" w:hAnsi="Times New Roman" w:cs="Times New Roman"/>
          <w:b/>
          <w:bCs/>
          <w:sz w:val="28"/>
          <w:szCs w:val="28"/>
        </w:rPr>
        <w:t>Hiring? How to be</w:t>
      </w:r>
      <w:r w:rsidR="002C3EFD" w:rsidRPr="00E52909">
        <w:rPr>
          <w:rFonts w:ascii="Times New Roman" w:hAnsi="Times New Roman" w:cs="Times New Roman"/>
          <w:b/>
          <w:bCs/>
          <w:sz w:val="28"/>
          <w:szCs w:val="28"/>
        </w:rPr>
        <w:t xml:space="preserve">nefit from the </w:t>
      </w:r>
      <w:r w:rsidR="00C84C02" w:rsidRPr="00E52909">
        <w:rPr>
          <w:rFonts w:ascii="Times New Roman" w:hAnsi="Times New Roman" w:cs="Times New Roman"/>
          <w:b/>
          <w:bCs/>
          <w:sz w:val="28"/>
          <w:szCs w:val="28"/>
        </w:rPr>
        <w:t xml:space="preserve">Work Opportunity Tax Credit </w:t>
      </w:r>
    </w:p>
    <w:p w14:paraId="1609908C" w14:textId="360DF168" w:rsidR="00F6126D" w:rsidRPr="001F70CD" w:rsidRDefault="00C066B0" w:rsidP="00F6126D">
      <w:pPr>
        <w:pStyle w:val="NormalWeb"/>
        <w:spacing w:line="270" w:lineRule="atLeast"/>
        <w:rPr>
          <w:rFonts w:ascii="Times New Roman" w:hAnsi="Times New Roman" w:cs="Times New Roman"/>
          <w:color w:val="666666"/>
          <w:sz w:val="24"/>
          <w:szCs w:val="24"/>
        </w:rPr>
      </w:pPr>
      <w:r>
        <w:rPr>
          <w:rFonts w:ascii="Times New Roman" w:hAnsi="Times New Roman" w:cs="Times New Roman"/>
          <w:color w:val="666666"/>
          <w:sz w:val="24"/>
          <w:szCs w:val="24"/>
        </w:rPr>
        <w:t>If you’re</w:t>
      </w:r>
      <w:r w:rsidR="00F6126D" w:rsidRPr="001F70CD">
        <w:rPr>
          <w:rFonts w:ascii="Times New Roman" w:hAnsi="Times New Roman" w:cs="Times New Roman"/>
          <w:color w:val="666666"/>
          <w:sz w:val="24"/>
          <w:szCs w:val="24"/>
        </w:rPr>
        <w:t xml:space="preserve"> a business owner </w:t>
      </w:r>
      <w:r w:rsidR="00FA57EB">
        <w:rPr>
          <w:rFonts w:ascii="Times New Roman" w:hAnsi="Times New Roman" w:cs="Times New Roman"/>
          <w:color w:val="666666"/>
          <w:sz w:val="24"/>
          <w:szCs w:val="24"/>
        </w:rPr>
        <w:t xml:space="preserve">or manager </w:t>
      </w:r>
      <w:r w:rsidR="00E44511">
        <w:rPr>
          <w:rFonts w:ascii="Times New Roman" w:hAnsi="Times New Roman" w:cs="Times New Roman"/>
          <w:color w:val="666666"/>
          <w:sz w:val="24"/>
          <w:szCs w:val="24"/>
        </w:rPr>
        <w:t>who is seeking to hire</w:t>
      </w:r>
      <w:r w:rsidR="00FA57EB">
        <w:rPr>
          <w:rFonts w:ascii="Times New Roman" w:hAnsi="Times New Roman" w:cs="Times New Roman"/>
          <w:color w:val="666666"/>
          <w:sz w:val="24"/>
          <w:szCs w:val="24"/>
        </w:rPr>
        <w:t>,</w:t>
      </w:r>
      <w:r w:rsidR="00A92F92">
        <w:rPr>
          <w:rFonts w:ascii="Times New Roman" w:hAnsi="Times New Roman" w:cs="Times New Roman"/>
          <w:color w:val="666666"/>
          <w:sz w:val="24"/>
          <w:szCs w:val="24"/>
        </w:rPr>
        <w:t xml:space="preserve"> you should be</w:t>
      </w:r>
      <w:r w:rsidR="00F6126D" w:rsidRPr="001F70CD">
        <w:rPr>
          <w:rFonts w:ascii="Times New Roman" w:hAnsi="Times New Roman" w:cs="Times New Roman"/>
          <w:color w:val="666666"/>
          <w:sz w:val="24"/>
          <w:szCs w:val="24"/>
        </w:rPr>
        <w:t xml:space="preserve"> aware </w:t>
      </w:r>
      <w:r w:rsidR="00F63A37">
        <w:rPr>
          <w:rFonts w:ascii="Times New Roman" w:hAnsi="Times New Roman" w:cs="Times New Roman"/>
          <w:color w:val="666666"/>
          <w:sz w:val="24"/>
          <w:szCs w:val="24"/>
        </w:rPr>
        <w:t>of the details of</w:t>
      </w:r>
      <w:r w:rsidR="00F6126D" w:rsidRPr="001F70CD">
        <w:rPr>
          <w:rFonts w:ascii="Times New Roman" w:hAnsi="Times New Roman" w:cs="Times New Roman"/>
          <w:color w:val="666666"/>
          <w:sz w:val="24"/>
          <w:szCs w:val="24"/>
        </w:rPr>
        <w:t xml:space="preserve"> a </w:t>
      </w:r>
      <w:r w:rsidR="00696F33">
        <w:rPr>
          <w:rFonts w:ascii="Times New Roman" w:hAnsi="Times New Roman" w:cs="Times New Roman"/>
          <w:color w:val="666666"/>
          <w:sz w:val="24"/>
          <w:szCs w:val="24"/>
        </w:rPr>
        <w:t xml:space="preserve">valuable </w:t>
      </w:r>
      <w:r w:rsidR="00F63A37">
        <w:rPr>
          <w:rFonts w:ascii="Times New Roman" w:hAnsi="Times New Roman" w:cs="Times New Roman"/>
          <w:color w:val="666666"/>
          <w:sz w:val="24"/>
          <w:szCs w:val="24"/>
        </w:rPr>
        <w:t xml:space="preserve">tax </w:t>
      </w:r>
      <w:r w:rsidR="00F6126D" w:rsidRPr="001F70CD">
        <w:rPr>
          <w:rFonts w:ascii="Times New Roman" w:hAnsi="Times New Roman" w:cs="Times New Roman"/>
          <w:color w:val="666666"/>
          <w:sz w:val="24"/>
          <w:szCs w:val="24"/>
        </w:rPr>
        <w:t>credit for hiring individuals from one or more targeted groups. Employers can qualify for the Work Opportunity Tax Credit (WOTC)</w:t>
      </w:r>
      <w:r w:rsidR="00696F33">
        <w:rPr>
          <w:rFonts w:ascii="Times New Roman" w:hAnsi="Times New Roman" w:cs="Times New Roman"/>
          <w:color w:val="666666"/>
          <w:sz w:val="24"/>
          <w:szCs w:val="24"/>
        </w:rPr>
        <w:t>, which is</w:t>
      </w:r>
      <w:r w:rsidR="00F6126D" w:rsidRPr="001F70CD">
        <w:rPr>
          <w:rFonts w:ascii="Times New Roman" w:hAnsi="Times New Roman" w:cs="Times New Roman"/>
          <w:color w:val="666666"/>
          <w:sz w:val="24"/>
          <w:szCs w:val="24"/>
        </w:rPr>
        <w:t xml:space="preserve"> worth as much as $2,400 for </w:t>
      </w:r>
      <w:r w:rsidR="005E7AFB">
        <w:rPr>
          <w:rFonts w:ascii="Times New Roman" w:hAnsi="Times New Roman" w:cs="Times New Roman"/>
          <w:color w:val="666666"/>
          <w:sz w:val="24"/>
          <w:szCs w:val="24"/>
        </w:rPr>
        <w:t>most</w:t>
      </w:r>
      <w:r w:rsidR="00F6126D" w:rsidRPr="001F70CD">
        <w:rPr>
          <w:rFonts w:ascii="Times New Roman" w:hAnsi="Times New Roman" w:cs="Times New Roman"/>
          <w:color w:val="666666"/>
          <w:sz w:val="24"/>
          <w:szCs w:val="24"/>
        </w:rPr>
        <w:t xml:space="preserve"> eligible employee</w:t>
      </w:r>
      <w:r w:rsidR="005E7AFB">
        <w:rPr>
          <w:rFonts w:ascii="Times New Roman" w:hAnsi="Times New Roman" w:cs="Times New Roman"/>
          <w:color w:val="666666"/>
          <w:sz w:val="24"/>
          <w:szCs w:val="24"/>
        </w:rPr>
        <w:t>s</w:t>
      </w:r>
      <w:r w:rsidR="00F6126D" w:rsidRPr="001F70CD">
        <w:rPr>
          <w:rFonts w:ascii="Times New Roman" w:hAnsi="Times New Roman" w:cs="Times New Roman"/>
          <w:color w:val="666666"/>
          <w:sz w:val="24"/>
          <w:szCs w:val="24"/>
        </w:rPr>
        <w:t xml:space="preserve"> (</w:t>
      </w:r>
      <w:r w:rsidR="00BC4FFA">
        <w:rPr>
          <w:rFonts w:ascii="Times New Roman" w:hAnsi="Times New Roman" w:cs="Times New Roman"/>
          <w:color w:val="666666"/>
          <w:sz w:val="24"/>
          <w:szCs w:val="24"/>
        </w:rPr>
        <w:t>higher or lower for certain employees</w:t>
      </w:r>
      <w:r w:rsidR="00F6126D" w:rsidRPr="001F70CD">
        <w:rPr>
          <w:rFonts w:ascii="Times New Roman" w:hAnsi="Times New Roman" w:cs="Times New Roman"/>
          <w:color w:val="666666"/>
          <w:sz w:val="24"/>
          <w:szCs w:val="24"/>
        </w:rPr>
        <w:t>). The credit is limited to eligible employees who beg</w:t>
      </w:r>
      <w:r w:rsidR="00F557E3">
        <w:rPr>
          <w:rFonts w:ascii="Times New Roman" w:hAnsi="Times New Roman" w:cs="Times New Roman"/>
          <w:color w:val="666666"/>
          <w:sz w:val="24"/>
          <w:szCs w:val="24"/>
        </w:rPr>
        <w:t>i</w:t>
      </w:r>
      <w:r w:rsidR="00F6126D" w:rsidRPr="001F70CD">
        <w:rPr>
          <w:rFonts w:ascii="Times New Roman" w:hAnsi="Times New Roman" w:cs="Times New Roman"/>
          <w:color w:val="666666"/>
          <w:sz w:val="24"/>
          <w:szCs w:val="24"/>
        </w:rPr>
        <w:t xml:space="preserve">n work for </w:t>
      </w:r>
      <w:r w:rsidR="00F557E3">
        <w:rPr>
          <w:rFonts w:ascii="Times New Roman" w:hAnsi="Times New Roman" w:cs="Times New Roman"/>
          <w:color w:val="666666"/>
          <w:sz w:val="24"/>
          <w:szCs w:val="24"/>
        </w:rPr>
        <w:t>an</w:t>
      </w:r>
      <w:r w:rsidR="00F6126D" w:rsidRPr="001F70CD">
        <w:rPr>
          <w:rFonts w:ascii="Times New Roman" w:hAnsi="Times New Roman" w:cs="Times New Roman"/>
          <w:color w:val="666666"/>
          <w:sz w:val="24"/>
          <w:szCs w:val="24"/>
        </w:rPr>
        <w:t xml:space="preserve"> employer before January 1, 2026.</w:t>
      </w:r>
    </w:p>
    <w:p w14:paraId="07FB1A10" w14:textId="77777777" w:rsidR="00F6126D" w:rsidRPr="001F70CD" w:rsidRDefault="00F6126D" w:rsidP="00F6126D">
      <w:pPr>
        <w:pStyle w:val="NormalWeb"/>
        <w:spacing w:line="270" w:lineRule="atLeast"/>
        <w:rPr>
          <w:rFonts w:ascii="Times New Roman" w:hAnsi="Times New Roman" w:cs="Times New Roman"/>
          <w:color w:val="666666"/>
          <w:sz w:val="24"/>
          <w:szCs w:val="24"/>
        </w:rPr>
      </w:pPr>
      <w:r w:rsidRPr="001F70CD">
        <w:rPr>
          <w:rFonts w:ascii="Times New Roman" w:hAnsi="Times New Roman" w:cs="Times New Roman"/>
          <w:color w:val="666666"/>
          <w:sz w:val="24"/>
          <w:szCs w:val="24"/>
        </w:rPr>
        <w:t>Generally, an employer is eligible for the credit only for qualified wages paid to members of a targeted group. These groups are:</w:t>
      </w:r>
    </w:p>
    <w:p w14:paraId="47238B10"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Qualified members of families receiving assistance under the Temporary Assistance for Needy Families (TANF) program,</w:t>
      </w:r>
    </w:p>
    <w:p w14:paraId="399AC7F1"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Qualified veterans,</w:t>
      </w:r>
    </w:p>
    <w:p w14:paraId="01F54E4F"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Qualified ex-felons,</w:t>
      </w:r>
    </w:p>
    <w:p w14:paraId="3AC9D370"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Designated community residents,</w:t>
      </w:r>
    </w:p>
    <w:p w14:paraId="6BC14601"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Vocational rehabilitation referrals,</w:t>
      </w:r>
    </w:p>
    <w:p w14:paraId="70A78ECB"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Qualified summer youth employees,</w:t>
      </w:r>
    </w:p>
    <w:p w14:paraId="671DFA74"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Qualified members of families in the Supplemental Nutritional Assistance Program (SNAP),</w:t>
      </w:r>
    </w:p>
    <w:p w14:paraId="041E25F6"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Qualified Supplemental Security Income recipients,</w:t>
      </w:r>
    </w:p>
    <w:p w14:paraId="13A2FE79"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Long-term family assistance recipients, and</w:t>
      </w:r>
    </w:p>
    <w:p w14:paraId="6F0932F5" w14:textId="77777777" w:rsidR="00F6126D" w:rsidRPr="001F70CD" w:rsidRDefault="00F6126D" w:rsidP="00F6126D">
      <w:pPr>
        <w:numPr>
          <w:ilvl w:val="0"/>
          <w:numId w:val="2"/>
        </w:num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Long-term unemployed individuals.</w:t>
      </w:r>
    </w:p>
    <w:p w14:paraId="2571725C" w14:textId="4FC23920" w:rsidR="001736CE" w:rsidRPr="001F70CD" w:rsidRDefault="007A7F8B" w:rsidP="00514B23">
      <w:pPr>
        <w:spacing w:before="100" w:beforeAutospacing="1" w:after="100" w:afterAutospacing="1" w:line="270" w:lineRule="atLeast"/>
        <w:rPr>
          <w:rFonts w:ascii="Times New Roman" w:eastAsia="Times New Roman" w:hAnsi="Times New Roman" w:cs="Times New Roman"/>
          <w:color w:val="666666"/>
          <w:sz w:val="24"/>
          <w:szCs w:val="24"/>
        </w:rPr>
      </w:pPr>
      <w:r w:rsidRPr="001F70CD">
        <w:rPr>
          <w:rFonts w:ascii="Times New Roman" w:eastAsia="Times New Roman" w:hAnsi="Times New Roman" w:cs="Times New Roman"/>
          <w:color w:val="666666"/>
          <w:sz w:val="24"/>
          <w:szCs w:val="24"/>
        </w:rPr>
        <w:t xml:space="preserve">To claim the WOTC, an employer must first get certification that the person hired is a member of one of the targeted groups above. </w:t>
      </w:r>
      <w:r w:rsidR="00AF38CA" w:rsidRPr="001F70CD">
        <w:rPr>
          <w:rFonts w:ascii="Times New Roman" w:eastAsia="Times New Roman" w:hAnsi="Times New Roman" w:cs="Times New Roman"/>
          <w:color w:val="666666"/>
          <w:sz w:val="24"/>
          <w:szCs w:val="24"/>
        </w:rPr>
        <w:t>They do so by submitting Form 8850, Pre-Screening Notice and Certification Request for the WOTC</w:t>
      </w:r>
      <w:r w:rsidR="0066530D" w:rsidRPr="001F70CD">
        <w:rPr>
          <w:rFonts w:ascii="Times New Roman" w:eastAsia="Times New Roman" w:hAnsi="Times New Roman" w:cs="Times New Roman"/>
          <w:color w:val="666666"/>
          <w:sz w:val="24"/>
          <w:szCs w:val="24"/>
        </w:rPr>
        <w:t xml:space="preserve"> to their state agency, within 28 days after the eligible worker begins work. </w:t>
      </w:r>
    </w:p>
    <w:p w14:paraId="4EF4DA63" w14:textId="77777777" w:rsidR="00F6126D" w:rsidRPr="001F70CD" w:rsidRDefault="00F6126D" w:rsidP="00F6126D">
      <w:pPr>
        <w:pStyle w:val="NormalWeb"/>
        <w:spacing w:line="270" w:lineRule="atLeast"/>
        <w:rPr>
          <w:rFonts w:ascii="Times New Roman" w:hAnsi="Times New Roman" w:cs="Times New Roman"/>
          <w:color w:val="666666"/>
          <w:sz w:val="24"/>
          <w:szCs w:val="24"/>
        </w:rPr>
      </w:pPr>
      <w:r w:rsidRPr="001F70CD">
        <w:rPr>
          <w:rStyle w:val="Strong"/>
          <w:rFonts w:ascii="Times New Roman" w:hAnsi="Times New Roman" w:cs="Times New Roman"/>
          <w:color w:val="666666"/>
          <w:sz w:val="24"/>
          <w:szCs w:val="24"/>
        </w:rPr>
        <w:t>You must meet certain requirements</w:t>
      </w:r>
    </w:p>
    <w:p w14:paraId="6A0B0994" w14:textId="0D1F81F8" w:rsidR="00A51D44" w:rsidRPr="001F70CD" w:rsidRDefault="00F6126D" w:rsidP="00F6126D">
      <w:pPr>
        <w:pStyle w:val="NormalWeb"/>
        <w:spacing w:line="270" w:lineRule="atLeast"/>
        <w:rPr>
          <w:rFonts w:ascii="Times New Roman" w:hAnsi="Times New Roman" w:cs="Times New Roman"/>
          <w:color w:val="666666"/>
          <w:sz w:val="24"/>
          <w:szCs w:val="24"/>
        </w:rPr>
      </w:pPr>
      <w:r w:rsidRPr="001F70CD">
        <w:rPr>
          <w:rFonts w:ascii="Times New Roman" w:hAnsi="Times New Roman" w:cs="Times New Roman"/>
          <w:color w:val="666666"/>
          <w:sz w:val="24"/>
          <w:szCs w:val="24"/>
        </w:rPr>
        <w:t xml:space="preserve">There are </w:t>
      </w:r>
      <w:r w:rsidR="000206C4">
        <w:rPr>
          <w:rFonts w:ascii="Times New Roman" w:hAnsi="Times New Roman" w:cs="Times New Roman"/>
          <w:color w:val="666666"/>
          <w:sz w:val="24"/>
          <w:szCs w:val="24"/>
        </w:rPr>
        <w:t>several</w:t>
      </w:r>
      <w:r w:rsidRPr="001F70CD">
        <w:rPr>
          <w:rFonts w:ascii="Times New Roman" w:hAnsi="Times New Roman" w:cs="Times New Roman"/>
          <w:color w:val="666666"/>
          <w:sz w:val="24"/>
          <w:szCs w:val="24"/>
        </w:rPr>
        <w:t xml:space="preserve"> requirements to qualify for the credit.</w:t>
      </w:r>
      <w:r w:rsidR="00A51D44" w:rsidRPr="001F70CD">
        <w:rPr>
          <w:rFonts w:ascii="Times New Roman" w:hAnsi="Times New Roman" w:cs="Times New Roman"/>
          <w:color w:val="666666"/>
          <w:sz w:val="24"/>
          <w:szCs w:val="24"/>
        </w:rPr>
        <w:t xml:space="preserve"> </w:t>
      </w:r>
      <w:r w:rsidRPr="001F70CD">
        <w:rPr>
          <w:rFonts w:ascii="Times New Roman" w:hAnsi="Times New Roman" w:cs="Times New Roman"/>
          <w:color w:val="666666"/>
          <w:sz w:val="24"/>
          <w:szCs w:val="24"/>
        </w:rPr>
        <w:t xml:space="preserve"> For example, each employee</w:t>
      </w:r>
      <w:r w:rsidR="00D4740C" w:rsidRPr="001F70CD">
        <w:rPr>
          <w:rFonts w:ascii="Times New Roman" w:hAnsi="Times New Roman" w:cs="Times New Roman"/>
          <w:color w:val="666666"/>
          <w:sz w:val="24"/>
          <w:szCs w:val="24"/>
        </w:rPr>
        <w:t xml:space="preserve"> must have complete</w:t>
      </w:r>
      <w:r w:rsidR="005B24C0">
        <w:rPr>
          <w:rFonts w:ascii="Times New Roman" w:hAnsi="Times New Roman" w:cs="Times New Roman"/>
          <w:color w:val="666666"/>
          <w:sz w:val="24"/>
          <w:szCs w:val="24"/>
        </w:rPr>
        <w:t>d</w:t>
      </w:r>
      <w:r w:rsidR="00D4740C" w:rsidRPr="001F70CD">
        <w:rPr>
          <w:rFonts w:ascii="Times New Roman" w:hAnsi="Times New Roman" w:cs="Times New Roman"/>
          <w:color w:val="666666"/>
          <w:sz w:val="24"/>
          <w:szCs w:val="24"/>
        </w:rPr>
        <w:t xml:space="preserve"> </w:t>
      </w:r>
      <w:r w:rsidR="00296D77">
        <w:rPr>
          <w:rFonts w:ascii="Times New Roman" w:hAnsi="Times New Roman" w:cs="Times New Roman"/>
          <w:color w:val="666666"/>
          <w:sz w:val="24"/>
          <w:szCs w:val="24"/>
        </w:rPr>
        <w:t xml:space="preserve">a </w:t>
      </w:r>
      <w:r w:rsidR="00970850">
        <w:rPr>
          <w:rFonts w:ascii="Times New Roman" w:hAnsi="Times New Roman" w:cs="Times New Roman"/>
          <w:color w:val="666666"/>
          <w:sz w:val="24"/>
          <w:szCs w:val="24"/>
        </w:rPr>
        <w:t xml:space="preserve">specific </w:t>
      </w:r>
      <w:r w:rsidR="00296D77">
        <w:rPr>
          <w:rFonts w:ascii="Times New Roman" w:hAnsi="Times New Roman" w:cs="Times New Roman"/>
          <w:color w:val="666666"/>
          <w:sz w:val="24"/>
          <w:szCs w:val="24"/>
        </w:rPr>
        <w:t xml:space="preserve">number of </w:t>
      </w:r>
      <w:r w:rsidR="00D4740C" w:rsidRPr="001F70CD">
        <w:rPr>
          <w:rFonts w:ascii="Times New Roman" w:hAnsi="Times New Roman" w:cs="Times New Roman"/>
          <w:color w:val="666666"/>
          <w:sz w:val="24"/>
          <w:szCs w:val="24"/>
        </w:rPr>
        <w:t xml:space="preserve">hours of service for the employer. </w:t>
      </w:r>
      <w:r w:rsidRPr="001F70CD">
        <w:rPr>
          <w:rFonts w:ascii="Times New Roman" w:hAnsi="Times New Roman" w:cs="Times New Roman"/>
          <w:color w:val="666666"/>
          <w:sz w:val="24"/>
          <w:szCs w:val="24"/>
        </w:rPr>
        <w:t>Also, the credit isn’t available for employees who are related to</w:t>
      </w:r>
      <w:r w:rsidR="00970850">
        <w:rPr>
          <w:rFonts w:ascii="Times New Roman" w:hAnsi="Times New Roman" w:cs="Times New Roman"/>
          <w:color w:val="666666"/>
          <w:sz w:val="24"/>
          <w:szCs w:val="24"/>
        </w:rPr>
        <w:t>,</w:t>
      </w:r>
      <w:r w:rsidRPr="001F70CD">
        <w:rPr>
          <w:rFonts w:ascii="Times New Roman" w:hAnsi="Times New Roman" w:cs="Times New Roman"/>
          <w:color w:val="666666"/>
          <w:sz w:val="24"/>
          <w:szCs w:val="24"/>
        </w:rPr>
        <w:t xml:space="preserve"> or who previously worked for</w:t>
      </w:r>
      <w:r w:rsidR="00970850">
        <w:rPr>
          <w:rFonts w:ascii="Times New Roman" w:hAnsi="Times New Roman" w:cs="Times New Roman"/>
          <w:color w:val="666666"/>
          <w:sz w:val="24"/>
          <w:szCs w:val="24"/>
        </w:rPr>
        <w:t>,</w:t>
      </w:r>
      <w:r w:rsidRPr="001F70CD">
        <w:rPr>
          <w:rFonts w:ascii="Times New Roman" w:hAnsi="Times New Roman" w:cs="Times New Roman"/>
          <w:color w:val="666666"/>
          <w:sz w:val="24"/>
          <w:szCs w:val="24"/>
        </w:rPr>
        <w:t xml:space="preserve"> the employer.</w:t>
      </w:r>
    </w:p>
    <w:p w14:paraId="7AE0DC6F" w14:textId="0CC9C909" w:rsidR="00F6126D" w:rsidRPr="001F70CD" w:rsidRDefault="00F6126D" w:rsidP="00F6126D">
      <w:pPr>
        <w:pStyle w:val="NormalWeb"/>
        <w:spacing w:line="270" w:lineRule="atLeast"/>
        <w:rPr>
          <w:rFonts w:ascii="Times New Roman" w:hAnsi="Times New Roman" w:cs="Times New Roman"/>
          <w:color w:val="666666"/>
          <w:sz w:val="24"/>
          <w:szCs w:val="24"/>
        </w:rPr>
      </w:pPr>
      <w:r w:rsidRPr="001F70CD">
        <w:rPr>
          <w:rFonts w:ascii="Times New Roman" w:hAnsi="Times New Roman" w:cs="Times New Roman"/>
          <w:color w:val="666666"/>
          <w:sz w:val="24"/>
          <w:szCs w:val="24"/>
        </w:rPr>
        <w:t xml:space="preserve">There are different rules and credit amounts for certain employees. The maximum credit available for first-year wages is $2,400 for each employee, $4,000 for long-term family </w:t>
      </w:r>
      <w:r w:rsidRPr="001F70CD">
        <w:rPr>
          <w:rFonts w:ascii="Times New Roman" w:hAnsi="Times New Roman" w:cs="Times New Roman"/>
          <w:color w:val="666666"/>
          <w:sz w:val="24"/>
          <w:szCs w:val="24"/>
        </w:rPr>
        <w:lastRenderedPageBreak/>
        <w:t>assistance recipients, and $4,800, $5,600 or $9,600 for certain veterans. Additionally, for long-term family assistance recipients, there’s a 50% credit for up to $10,000 of second-year wages, resulting in a total maximum credit, over two years, of $9,000.</w:t>
      </w:r>
    </w:p>
    <w:p w14:paraId="1F758730" w14:textId="77777777" w:rsidR="00F6126D" w:rsidRPr="001F70CD" w:rsidRDefault="00F6126D" w:rsidP="00F6126D">
      <w:pPr>
        <w:pStyle w:val="NormalWeb"/>
        <w:spacing w:line="270" w:lineRule="atLeast"/>
        <w:rPr>
          <w:rFonts w:ascii="Times New Roman" w:hAnsi="Times New Roman" w:cs="Times New Roman"/>
          <w:color w:val="666666"/>
          <w:sz w:val="24"/>
          <w:szCs w:val="24"/>
        </w:rPr>
      </w:pPr>
      <w:r w:rsidRPr="001F70CD">
        <w:rPr>
          <w:rFonts w:ascii="Times New Roman" w:hAnsi="Times New Roman" w:cs="Times New Roman"/>
          <w:color w:val="666666"/>
          <w:sz w:val="24"/>
          <w:szCs w:val="24"/>
        </w:rPr>
        <w:t>For summer youth employees, the wages must be paid for services performed during any 90-day period between May 1 and September 15. The maximum WOTC credit available for summer youth employees is $1,200 per employee.</w:t>
      </w:r>
    </w:p>
    <w:p w14:paraId="63DC67A8" w14:textId="0598BC30" w:rsidR="00400DD1" w:rsidRPr="001F70CD" w:rsidRDefault="00970850" w:rsidP="00F6126D">
      <w:pPr>
        <w:pStyle w:val="NormalWeb"/>
        <w:spacing w:line="270" w:lineRule="atLeast"/>
        <w:rPr>
          <w:rFonts w:ascii="Times New Roman" w:hAnsi="Times New Roman" w:cs="Times New Roman"/>
          <w:color w:val="666666"/>
          <w:sz w:val="24"/>
          <w:szCs w:val="24"/>
        </w:rPr>
      </w:pPr>
      <w:r>
        <w:rPr>
          <w:rFonts w:ascii="Times New Roman" w:hAnsi="Times New Roman" w:cs="Times New Roman"/>
          <w:color w:val="666666"/>
          <w:sz w:val="24"/>
          <w:szCs w:val="24"/>
        </w:rPr>
        <w:t>An e</w:t>
      </w:r>
      <w:r w:rsidR="00881688" w:rsidRPr="001F70CD">
        <w:rPr>
          <w:rFonts w:ascii="Times New Roman" w:hAnsi="Times New Roman" w:cs="Times New Roman"/>
          <w:color w:val="666666"/>
          <w:sz w:val="24"/>
          <w:szCs w:val="24"/>
        </w:rPr>
        <w:t>ligible employer claim</w:t>
      </w:r>
      <w:r>
        <w:rPr>
          <w:rFonts w:ascii="Times New Roman" w:hAnsi="Times New Roman" w:cs="Times New Roman"/>
          <w:color w:val="666666"/>
          <w:sz w:val="24"/>
          <w:szCs w:val="24"/>
        </w:rPr>
        <w:t>s</w:t>
      </w:r>
      <w:r w:rsidR="00881688" w:rsidRPr="001F70CD">
        <w:rPr>
          <w:rFonts w:ascii="Times New Roman" w:hAnsi="Times New Roman" w:cs="Times New Roman"/>
          <w:color w:val="666666"/>
          <w:sz w:val="24"/>
          <w:szCs w:val="24"/>
        </w:rPr>
        <w:t xml:space="preserve"> the WOTC on</w:t>
      </w:r>
      <w:r>
        <w:rPr>
          <w:rFonts w:ascii="Times New Roman" w:hAnsi="Times New Roman" w:cs="Times New Roman"/>
          <w:color w:val="666666"/>
          <w:sz w:val="24"/>
          <w:szCs w:val="24"/>
        </w:rPr>
        <w:t xml:space="preserve"> its</w:t>
      </w:r>
      <w:r w:rsidR="00881688" w:rsidRPr="001F70CD">
        <w:rPr>
          <w:rFonts w:ascii="Times New Roman" w:hAnsi="Times New Roman" w:cs="Times New Roman"/>
          <w:color w:val="666666"/>
          <w:sz w:val="24"/>
          <w:szCs w:val="24"/>
        </w:rPr>
        <w:t xml:space="preserve"> federal income tax return</w:t>
      </w:r>
      <w:r w:rsidR="001E483F" w:rsidRPr="001F70CD">
        <w:rPr>
          <w:rFonts w:ascii="Times New Roman" w:hAnsi="Times New Roman" w:cs="Times New Roman"/>
          <w:color w:val="666666"/>
          <w:sz w:val="24"/>
          <w:szCs w:val="24"/>
        </w:rPr>
        <w:t>. The credit value is limited to the business’</w:t>
      </w:r>
      <w:r>
        <w:rPr>
          <w:rFonts w:ascii="Times New Roman" w:hAnsi="Times New Roman" w:cs="Times New Roman"/>
          <w:color w:val="666666"/>
          <w:sz w:val="24"/>
          <w:szCs w:val="24"/>
        </w:rPr>
        <w:t>s</w:t>
      </w:r>
      <w:r w:rsidR="001E483F" w:rsidRPr="001F70CD">
        <w:rPr>
          <w:rFonts w:ascii="Times New Roman" w:hAnsi="Times New Roman" w:cs="Times New Roman"/>
          <w:color w:val="666666"/>
          <w:sz w:val="24"/>
          <w:szCs w:val="24"/>
        </w:rPr>
        <w:t xml:space="preserve"> </w:t>
      </w:r>
      <w:r w:rsidR="00514B23" w:rsidRPr="001F70CD">
        <w:rPr>
          <w:rFonts w:ascii="Times New Roman" w:hAnsi="Times New Roman" w:cs="Times New Roman"/>
          <w:color w:val="666666"/>
          <w:sz w:val="24"/>
          <w:szCs w:val="24"/>
        </w:rPr>
        <w:t>income tax liability.</w:t>
      </w:r>
    </w:p>
    <w:p w14:paraId="7ACFEF76" w14:textId="77777777" w:rsidR="00F6126D" w:rsidRPr="001F70CD" w:rsidRDefault="00F6126D" w:rsidP="00F6126D">
      <w:pPr>
        <w:pStyle w:val="NormalWeb"/>
        <w:spacing w:line="270" w:lineRule="atLeast"/>
        <w:rPr>
          <w:rFonts w:ascii="Times New Roman" w:hAnsi="Times New Roman" w:cs="Times New Roman"/>
          <w:color w:val="666666"/>
          <w:sz w:val="24"/>
          <w:szCs w:val="24"/>
        </w:rPr>
      </w:pPr>
      <w:r w:rsidRPr="001F70CD">
        <w:rPr>
          <w:rStyle w:val="Strong"/>
          <w:rFonts w:ascii="Times New Roman" w:hAnsi="Times New Roman" w:cs="Times New Roman"/>
          <w:color w:val="666666"/>
          <w:sz w:val="24"/>
          <w:szCs w:val="24"/>
        </w:rPr>
        <w:t>A valuable credit</w:t>
      </w:r>
    </w:p>
    <w:p w14:paraId="16227675" w14:textId="380D323B" w:rsidR="00F6126D" w:rsidRPr="001F70CD" w:rsidRDefault="00F6126D" w:rsidP="00F6126D">
      <w:pPr>
        <w:pStyle w:val="NormalWeb"/>
        <w:spacing w:line="270" w:lineRule="atLeast"/>
        <w:rPr>
          <w:rFonts w:ascii="Times New Roman" w:hAnsi="Times New Roman" w:cs="Times New Roman"/>
          <w:color w:val="666666"/>
          <w:sz w:val="24"/>
          <w:szCs w:val="24"/>
        </w:rPr>
      </w:pPr>
      <w:r w:rsidRPr="001F70CD">
        <w:rPr>
          <w:rFonts w:ascii="Times New Roman" w:hAnsi="Times New Roman" w:cs="Times New Roman"/>
          <w:color w:val="666666"/>
          <w:sz w:val="24"/>
          <w:szCs w:val="24"/>
        </w:rPr>
        <w:t xml:space="preserve">There are additional rules and requirements. In some cases, employers may elect not to claim the WOTC. And in limited circumstances, the rules may prohibit the credit or require an allocation of it. However, for most employers hiring from targeted groups, the credit can be </w:t>
      </w:r>
      <w:r w:rsidR="005A41BE">
        <w:rPr>
          <w:rFonts w:ascii="Times New Roman" w:hAnsi="Times New Roman" w:cs="Times New Roman"/>
          <w:color w:val="666666"/>
          <w:sz w:val="24"/>
          <w:szCs w:val="24"/>
        </w:rPr>
        <w:t>worthwhile</w:t>
      </w:r>
      <w:r w:rsidRPr="001F70CD">
        <w:rPr>
          <w:rFonts w:ascii="Times New Roman" w:hAnsi="Times New Roman" w:cs="Times New Roman"/>
          <w:color w:val="666666"/>
          <w:sz w:val="24"/>
          <w:szCs w:val="24"/>
        </w:rPr>
        <w:t>. Contact us with questions or for more information about your situation.</w:t>
      </w:r>
    </w:p>
    <w:p w14:paraId="3DD8D98A" w14:textId="77777777" w:rsidR="00075E87" w:rsidRDefault="00075E87" w:rsidP="00075E87">
      <w:pPr>
        <w:pStyle w:val="NormalWeb"/>
        <w:spacing w:line="270" w:lineRule="atLeast"/>
      </w:pPr>
      <w:r w:rsidRPr="00C75329">
        <w:rPr>
          <w:rStyle w:val="Emphasis"/>
          <w:rFonts w:ascii="Times New Roman" w:hAnsi="Times New Roman" w:cs="Times New Roman"/>
          <w:sz w:val="24"/>
          <w:szCs w:val="24"/>
        </w:rPr>
        <w:t>© 202</w:t>
      </w:r>
      <w:r>
        <w:rPr>
          <w:rStyle w:val="Strong"/>
          <w:rFonts w:ascii="Times New Roman" w:hAnsi="Times New Roman" w:cs="Times New Roman"/>
          <w:sz w:val="24"/>
          <w:szCs w:val="24"/>
        </w:rPr>
        <w:t>4</w:t>
      </w:r>
    </w:p>
    <w:p w14:paraId="52FC79D6" w14:textId="77777777" w:rsidR="00F6126D" w:rsidRPr="001F70CD" w:rsidRDefault="00F6126D" w:rsidP="00F6126D">
      <w:pPr>
        <w:pStyle w:val="NormalWeb"/>
        <w:spacing w:line="270" w:lineRule="atLeast"/>
        <w:rPr>
          <w:rFonts w:ascii="Times New Roman" w:hAnsi="Times New Roman" w:cs="Times New Roman"/>
          <w:color w:val="666666"/>
          <w:sz w:val="24"/>
          <w:szCs w:val="24"/>
        </w:rPr>
      </w:pPr>
    </w:p>
    <w:p w14:paraId="2C078E63" w14:textId="4B9F9EE8" w:rsidR="004D452C" w:rsidRPr="001F70CD" w:rsidRDefault="001F70CD">
      <w:pPr>
        <w:rPr>
          <w:rFonts w:ascii="Times New Roman" w:hAnsi="Times New Roman" w:cs="Times New Roman"/>
          <w:strike/>
          <w:sz w:val="24"/>
          <w:szCs w:val="24"/>
        </w:rPr>
      </w:pPr>
      <w:r>
        <w:rPr>
          <w:rFonts w:ascii="Times New Roman" w:hAnsi="Times New Roman" w:cs="Times New Roman"/>
          <w:strike/>
          <w:sz w:val="24"/>
          <w:szCs w:val="24"/>
        </w:rPr>
        <w:t xml:space="preserve"> </w:t>
      </w:r>
    </w:p>
    <w:sectPr w:rsidR="004D452C" w:rsidRPr="001F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2401A"/>
    <w:multiLevelType w:val="multilevel"/>
    <w:tmpl w:val="B82E6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BF68DA"/>
    <w:multiLevelType w:val="multilevel"/>
    <w:tmpl w:val="98103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9021792">
    <w:abstractNumId w:val="1"/>
  </w:num>
  <w:num w:numId="2" w16cid:durableId="14633053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8835FE"/>
    <w:rsid w:val="000206C4"/>
    <w:rsid w:val="00042D70"/>
    <w:rsid w:val="00050EE3"/>
    <w:rsid w:val="00075E87"/>
    <w:rsid w:val="000F05F8"/>
    <w:rsid w:val="00112EB7"/>
    <w:rsid w:val="001736CE"/>
    <w:rsid w:val="00193C69"/>
    <w:rsid w:val="001A1BC0"/>
    <w:rsid w:val="001B14A4"/>
    <w:rsid w:val="001E483F"/>
    <w:rsid w:val="001F70CD"/>
    <w:rsid w:val="00247FBF"/>
    <w:rsid w:val="00261BB2"/>
    <w:rsid w:val="00276B75"/>
    <w:rsid w:val="00296D77"/>
    <w:rsid w:val="002B66DE"/>
    <w:rsid w:val="002B6A28"/>
    <w:rsid w:val="002C3EFD"/>
    <w:rsid w:val="0031745F"/>
    <w:rsid w:val="00370D25"/>
    <w:rsid w:val="00400DD1"/>
    <w:rsid w:val="004663A7"/>
    <w:rsid w:val="00493A3C"/>
    <w:rsid w:val="004D452C"/>
    <w:rsid w:val="00514B23"/>
    <w:rsid w:val="005369F7"/>
    <w:rsid w:val="005674D3"/>
    <w:rsid w:val="005A409A"/>
    <w:rsid w:val="005A41BE"/>
    <w:rsid w:val="005B24C0"/>
    <w:rsid w:val="005E7AFB"/>
    <w:rsid w:val="006107BD"/>
    <w:rsid w:val="0066530D"/>
    <w:rsid w:val="00696F33"/>
    <w:rsid w:val="006E12A2"/>
    <w:rsid w:val="00743047"/>
    <w:rsid w:val="007A36B4"/>
    <w:rsid w:val="007A75C1"/>
    <w:rsid w:val="007A7F8B"/>
    <w:rsid w:val="00852EDF"/>
    <w:rsid w:val="00881688"/>
    <w:rsid w:val="00882A6A"/>
    <w:rsid w:val="009323E7"/>
    <w:rsid w:val="00970850"/>
    <w:rsid w:val="009B1A7B"/>
    <w:rsid w:val="00A3097A"/>
    <w:rsid w:val="00A51D44"/>
    <w:rsid w:val="00A92F92"/>
    <w:rsid w:val="00AD38A5"/>
    <w:rsid w:val="00AF38CA"/>
    <w:rsid w:val="00BB08FD"/>
    <w:rsid w:val="00BC4FFA"/>
    <w:rsid w:val="00C066B0"/>
    <w:rsid w:val="00C84C02"/>
    <w:rsid w:val="00D14E31"/>
    <w:rsid w:val="00D4740C"/>
    <w:rsid w:val="00DF234D"/>
    <w:rsid w:val="00E07D97"/>
    <w:rsid w:val="00E107B5"/>
    <w:rsid w:val="00E44511"/>
    <w:rsid w:val="00E52909"/>
    <w:rsid w:val="00E90A8D"/>
    <w:rsid w:val="00F557E3"/>
    <w:rsid w:val="00F56728"/>
    <w:rsid w:val="00F6126D"/>
    <w:rsid w:val="00F63A37"/>
    <w:rsid w:val="00F6783E"/>
    <w:rsid w:val="00FA57EB"/>
    <w:rsid w:val="04883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835FE"/>
  <w15:chartTrackingRefBased/>
  <w15:docId w15:val="{1907321D-03C7-45CC-A5E9-25035DE2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26D"/>
    <w:pPr>
      <w:spacing w:after="0" w:line="240" w:lineRule="auto"/>
    </w:pPr>
    <w:rPr>
      <w:rFonts w:ascii="Calibri" w:hAnsi="Calibri" w:cs="Calibri"/>
    </w:rPr>
  </w:style>
  <w:style w:type="paragraph" w:styleId="Heading2">
    <w:name w:val="heading 2"/>
    <w:basedOn w:val="Normal"/>
    <w:uiPriority w:val="9"/>
    <w:unhideWhenUsed/>
    <w:qFormat/>
    <w:rsid w:val="00261BB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126D"/>
    <w:pPr>
      <w:spacing w:before="100" w:beforeAutospacing="1" w:after="100" w:afterAutospacing="1"/>
    </w:pPr>
  </w:style>
  <w:style w:type="character" w:styleId="Strong">
    <w:name w:val="Strong"/>
    <w:basedOn w:val="DefaultParagraphFont"/>
    <w:uiPriority w:val="22"/>
    <w:qFormat/>
    <w:rsid w:val="00F6126D"/>
    <w:rPr>
      <w:b/>
      <w:bCs/>
    </w:rPr>
  </w:style>
  <w:style w:type="character" w:styleId="Hyperlink">
    <w:name w:val="Hyperlink"/>
    <w:basedOn w:val="DefaultParagraphFont"/>
    <w:uiPriority w:val="99"/>
    <w:unhideWhenUsed/>
    <w:rsid w:val="005369F7"/>
    <w:rPr>
      <w:color w:val="0563C1" w:themeColor="hyperlink"/>
      <w:u w:val="single"/>
    </w:rPr>
  </w:style>
  <w:style w:type="character" w:styleId="UnresolvedMention">
    <w:name w:val="Unresolved Mention"/>
    <w:basedOn w:val="DefaultParagraphFont"/>
    <w:uiPriority w:val="99"/>
    <w:semiHidden/>
    <w:unhideWhenUsed/>
    <w:rsid w:val="005369F7"/>
    <w:rPr>
      <w:color w:val="605E5C"/>
      <w:shd w:val="clear" w:color="auto" w:fill="E1DFDD"/>
    </w:rPr>
  </w:style>
  <w:style w:type="paragraph" w:styleId="Revision">
    <w:name w:val="Revision"/>
    <w:hidden/>
    <w:uiPriority w:val="99"/>
    <w:semiHidden/>
    <w:rsid w:val="00D4740C"/>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7A75C1"/>
    <w:rPr>
      <w:sz w:val="16"/>
      <w:szCs w:val="16"/>
    </w:rPr>
  </w:style>
  <w:style w:type="paragraph" w:styleId="CommentText">
    <w:name w:val="annotation text"/>
    <w:basedOn w:val="Normal"/>
    <w:link w:val="CommentTextChar"/>
    <w:uiPriority w:val="99"/>
    <w:unhideWhenUsed/>
    <w:rsid w:val="007A75C1"/>
    <w:rPr>
      <w:sz w:val="20"/>
      <w:szCs w:val="20"/>
    </w:rPr>
  </w:style>
  <w:style w:type="character" w:customStyle="1" w:styleId="CommentTextChar">
    <w:name w:val="Comment Text Char"/>
    <w:basedOn w:val="DefaultParagraphFont"/>
    <w:link w:val="CommentText"/>
    <w:uiPriority w:val="99"/>
    <w:rsid w:val="007A75C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7A75C1"/>
    <w:rPr>
      <w:b/>
      <w:bCs/>
    </w:rPr>
  </w:style>
  <w:style w:type="character" w:customStyle="1" w:styleId="CommentSubjectChar">
    <w:name w:val="Comment Subject Char"/>
    <w:basedOn w:val="CommentTextChar"/>
    <w:link w:val="CommentSubject"/>
    <w:uiPriority w:val="99"/>
    <w:semiHidden/>
    <w:rsid w:val="007A75C1"/>
    <w:rPr>
      <w:rFonts w:ascii="Calibri" w:hAnsi="Calibri" w:cs="Calibri"/>
      <w:b/>
      <w:bCs/>
      <w:sz w:val="20"/>
      <w:szCs w:val="20"/>
    </w:rPr>
  </w:style>
  <w:style w:type="character" w:styleId="Emphasis">
    <w:name w:val="Emphasis"/>
    <w:basedOn w:val="DefaultParagraphFont"/>
    <w:uiPriority w:val="20"/>
    <w:qFormat/>
    <w:rsid w:val="00075E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3BD27-F4DD-434D-A92B-FDECC6C76F23}">
  <ds:schemaRefs>
    <ds:schemaRef ds:uri="http://schemas.microsoft.com/sharepoint/v3/contenttype/forms"/>
  </ds:schemaRefs>
</ds:datastoreItem>
</file>

<file path=customXml/itemProps2.xml><?xml version="1.0" encoding="utf-8"?>
<ds:datastoreItem xmlns:ds="http://schemas.openxmlformats.org/officeDocument/2006/customXml" ds:itemID="{5FD069D7-0E58-4AFC-A778-7B737F46A834}">
  <ds:schemaRef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d42b41b2-081e-43e3-9bc5-78d8f04b87bf"/>
    <ds:schemaRef ds:uri="bfcb7a82-764f-4ec6-a61f-4122cf2412d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5E4941B-3124-48BD-9322-7858E9C7A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Teresa Ambord</cp:lastModifiedBy>
  <cp:revision>4</cp:revision>
  <dcterms:created xsi:type="dcterms:W3CDTF">2024-01-26T23:47:00Z</dcterms:created>
  <dcterms:modified xsi:type="dcterms:W3CDTF">2024-01-27T00:05:00Z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9200</vt:r8>
  </property>
  <property fmtid="{D5CDD505-2E9C-101B-9397-08002B2CF9AE}" pid="4" name="MediaServiceImageTags">
    <vt:lpwstr/>
  </property>
</Properties>
</file>